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2AE" w:rsidRDefault="0048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4852AE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о политике ООО «МГМ» в области </w:t>
      </w:r>
    </w:p>
    <w:p w:rsidR="004852AE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промышленной безопасности</w:t>
      </w:r>
    </w:p>
    <w:p w:rsidR="004852AE" w:rsidRDefault="0048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2AE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жизни и здоровья работников, безопасность технологических процессов и производств являются важнейшими приоритетами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ООО «МГМ».</w:t>
      </w:r>
    </w:p>
    <w:p w:rsidR="004852AE" w:rsidRDefault="00000000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Целями ООО «МГМ» в области промышленной безопасности являются:</w:t>
      </w:r>
    </w:p>
    <w:p w:rsidR="004852AE" w:rsidRDefault="004852A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852A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обеспечение уровня промышленной безопасности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подразделениях, эксплуатирующих опасные производственные объекты, при которых риск возникновения инцидентов и аварий минимален; </w:t>
      </w:r>
    </w:p>
    <w:p w:rsidR="004852A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обеспечение безопасной эксплуатации опасных производственных объектов, предупреждение инцидентов, аварий и обеспечение готовности подразделений к локализации и ликвидации последствий аварий и инцидентов на опасных производственных объектах; </w:t>
      </w:r>
    </w:p>
    <w:p w:rsidR="004852A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снижение размеров экологического, экономического и социального ущерба от возможных аварий на опасных производственных объектах; </w:t>
      </w:r>
    </w:p>
    <w:p w:rsidR="004852A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предупреждение случаев травматизма работников ООО «МГМ», эксплуатирующих опасных производственные объекты; </w:t>
      </w:r>
    </w:p>
    <w:p w:rsidR="004852A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Для достижения поставленных целей в области промышленной безопасности ООО «МГМ» принимает на себя следующие обязательства:</w:t>
      </w:r>
    </w:p>
    <w:p w:rsidR="004852AE" w:rsidRDefault="00000000">
      <w:pPr>
        <w:pStyle w:val="a4"/>
        <w:numPr>
          <w:ilvl w:val="0"/>
          <w:numId w:val="3"/>
        </w:numPr>
        <w:shd w:val="clear" w:color="auto" w:fill="FDFDFD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законодательства, нормативно-правовых актов и нормативно-технических документов в области промышленной безопасности;</w:t>
      </w:r>
    </w:p>
    <w:p w:rsidR="004852AE" w:rsidRDefault="0000000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деятельность в области промышленной безопасности и системы управления промышленной безопасностью всеми необходимыми ресурсами (финансовыми, людскими, материальными);</w:t>
      </w:r>
    </w:p>
    <w:p w:rsidR="004852AE" w:rsidRDefault="0000000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и совершенствовать систему управления промышленной безопасностью;</w:t>
      </w:r>
    </w:p>
    <w:p w:rsidR="004852AE" w:rsidRDefault="0000000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непрерывное обучение и проведение консультаций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работниками предприятия по вопросам обеспечения промышленной безопасности;</w:t>
      </w:r>
    </w:p>
    <w:p w:rsidR="004852AE" w:rsidRDefault="00000000">
      <w:pPr>
        <w:pStyle w:val="a4"/>
        <w:numPr>
          <w:ilvl w:val="0"/>
          <w:numId w:val="3"/>
        </w:numPr>
        <w:shd w:val="clear" w:color="auto" w:fill="FDFDFD"/>
        <w:tabs>
          <w:tab w:val="clear" w:pos="720"/>
          <w:tab w:val="num" w:pos="3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технологические процессы и оборудование для снижения производственных рисков, а также воздействий на окружающую среду на основе развития науки, технологии и инноваций;</w:t>
      </w:r>
    </w:p>
    <w:p w:rsidR="004852AE" w:rsidRDefault="00000000">
      <w:pPr>
        <w:pStyle w:val="a4"/>
        <w:numPr>
          <w:ilvl w:val="0"/>
          <w:numId w:val="3"/>
        </w:numPr>
        <w:shd w:val="clear" w:color="auto" w:fill="FDFDFD"/>
        <w:tabs>
          <w:tab w:val="clear" w:pos="720"/>
          <w:tab w:val="num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производить замену и ремонт технических устройств, зданий и сооружений, с целью устранения физического и морального износа, </w:t>
      </w:r>
      <w:r>
        <w:rPr>
          <w:sz w:val="28"/>
          <w:szCs w:val="28"/>
        </w:rPr>
        <w:br/>
        <w:t>а также поддержания эксплуатационных показателей технических устройств, зданий и сооружений для безопасного их использования и функционального назначения;</w:t>
      </w:r>
    </w:p>
    <w:p w:rsidR="004852AE" w:rsidRDefault="00000000">
      <w:pPr>
        <w:pStyle w:val="a4"/>
        <w:numPr>
          <w:ilvl w:val="0"/>
          <w:numId w:val="3"/>
        </w:numPr>
        <w:shd w:val="clear" w:color="auto" w:fill="FDFDFD"/>
        <w:tabs>
          <w:tab w:val="clear" w:pos="720"/>
          <w:tab w:val="num" w:pos="3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меры к соблюдению требований по безопасному производству опасных видов работ (ремонтные, огневые, газоопасные) работниками предприятия и подрядными организациями, осуществляющими </w:t>
      </w:r>
      <w:r>
        <w:rPr>
          <w:sz w:val="28"/>
          <w:szCs w:val="28"/>
        </w:rPr>
        <w:lastRenderedPageBreak/>
        <w:t>работы на территории заказчика на основании договоров между подрядчиком и заказчиком;</w:t>
      </w:r>
    </w:p>
    <w:p w:rsidR="004852AE" w:rsidRDefault="00000000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разработку и поддержание в актуальном состоянии организационно-технической документации в области промышленной безопасности;</w:t>
      </w:r>
    </w:p>
    <w:p w:rsidR="004852AE" w:rsidRDefault="0000000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эффективную кадровую политику, основанную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качественном подборе и расстановке руководителей и специалистов, умеющих и стремящихся на высоком профессиональном уровне неукоснительно соблюдать требования промышленной безопасности, а также на принципах постоянного повышения технического уровня персонала;</w:t>
      </w:r>
    </w:p>
    <w:p w:rsidR="004852AE" w:rsidRDefault="00000000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систему стимулирования (мотивации) персонала эксплуатирующих опасные производственные объекты, к реализации мер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повышению уровня состояния промышленной безопасности;</w:t>
      </w:r>
    </w:p>
    <w:p w:rsidR="004852AE" w:rsidRDefault="00000000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страхование гражданской ответственности владельца опасного производственного объекта за причинение вреда в результате аварии на опасном объекте;</w:t>
      </w:r>
    </w:p>
    <w:p w:rsidR="004852AE" w:rsidRDefault="00000000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информирование и поддерживать открытый диалог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деятельности в области промышленной безопасности со всеми заинтересованными сторонами (общественность, государственные надзорные органы и др.).</w:t>
      </w:r>
    </w:p>
    <w:p w:rsidR="004852AE" w:rsidRDefault="00000000">
      <w:pPr>
        <w:pStyle w:val="a4"/>
        <w:numPr>
          <w:ilvl w:val="0"/>
          <w:numId w:val="3"/>
        </w:numPr>
        <w:shd w:val="clear" w:color="auto" w:fill="FDFDFD"/>
        <w:tabs>
          <w:tab w:val="clear" w:pos="720"/>
          <w:tab w:val="num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разрабатывать, обеспечивать своевременное финансирование </w:t>
      </w:r>
      <w:r>
        <w:rPr>
          <w:sz w:val="28"/>
          <w:szCs w:val="28"/>
        </w:rPr>
        <w:br/>
        <w:t>и выполнять планы мероприятий по снижению риска аварий на опасных производственных объектах;</w:t>
      </w:r>
    </w:p>
    <w:p w:rsidR="004852AE" w:rsidRDefault="00000000">
      <w:pPr>
        <w:pStyle w:val="a4"/>
        <w:numPr>
          <w:ilvl w:val="0"/>
          <w:numId w:val="3"/>
        </w:numPr>
        <w:shd w:val="clear" w:color="auto" w:fill="FDFDFD"/>
        <w:tabs>
          <w:tab w:val="clear" w:pos="720"/>
          <w:tab w:val="num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и устанавливать требования промышленной безопасности в договорах при выборе подрядчиков, оказывать им содействие </w:t>
      </w:r>
      <w:r>
        <w:rPr>
          <w:sz w:val="28"/>
          <w:szCs w:val="28"/>
        </w:rPr>
        <w:br/>
        <w:t>в выполнении договорных обязательств.</w:t>
      </w:r>
    </w:p>
    <w:p w:rsidR="004852AE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настоящей Политики является обязательством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ООО «МГМ» в области промышленной безопасности. Настоящая политика является открытым документом.</w:t>
      </w:r>
    </w:p>
    <w:p w:rsidR="004852AE" w:rsidRDefault="004852A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4852AE" w:rsidRDefault="004852A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4852AE" w:rsidRDefault="004852A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</w:rPr>
      </w:pPr>
    </w:p>
    <w:sectPr w:rsidR="004852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837"/>
    <w:multiLevelType w:val="multilevel"/>
    <w:tmpl w:val="B1A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1A129B"/>
    <w:multiLevelType w:val="multilevel"/>
    <w:tmpl w:val="0914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70DE5"/>
    <w:multiLevelType w:val="multilevel"/>
    <w:tmpl w:val="77EC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D41B16"/>
    <w:multiLevelType w:val="multilevel"/>
    <w:tmpl w:val="A994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9105A"/>
    <w:multiLevelType w:val="multilevel"/>
    <w:tmpl w:val="F25A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66553"/>
    <w:multiLevelType w:val="multilevel"/>
    <w:tmpl w:val="D81E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AA63F5"/>
    <w:multiLevelType w:val="multilevel"/>
    <w:tmpl w:val="0A48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246440"/>
    <w:multiLevelType w:val="multilevel"/>
    <w:tmpl w:val="8D5C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9F7B12"/>
    <w:multiLevelType w:val="multilevel"/>
    <w:tmpl w:val="F490E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7F6AEF"/>
    <w:multiLevelType w:val="multilevel"/>
    <w:tmpl w:val="5A6C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1832F2"/>
    <w:multiLevelType w:val="multilevel"/>
    <w:tmpl w:val="7BF4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85BA8"/>
    <w:multiLevelType w:val="multilevel"/>
    <w:tmpl w:val="0F3C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167BE9"/>
    <w:multiLevelType w:val="multilevel"/>
    <w:tmpl w:val="DBE0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E0154"/>
    <w:multiLevelType w:val="multilevel"/>
    <w:tmpl w:val="2F10E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B3790A"/>
    <w:multiLevelType w:val="multilevel"/>
    <w:tmpl w:val="8402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C96AE6"/>
    <w:multiLevelType w:val="multilevel"/>
    <w:tmpl w:val="6DDE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2426183">
    <w:abstractNumId w:val="13"/>
  </w:num>
  <w:num w:numId="2" w16cid:durableId="124279320">
    <w:abstractNumId w:val="8"/>
  </w:num>
  <w:num w:numId="3" w16cid:durableId="1702054561">
    <w:abstractNumId w:val="0"/>
  </w:num>
  <w:num w:numId="4" w16cid:durableId="1723554032">
    <w:abstractNumId w:val="7"/>
  </w:num>
  <w:num w:numId="5" w16cid:durableId="1776245031">
    <w:abstractNumId w:val="15"/>
  </w:num>
  <w:num w:numId="6" w16cid:durableId="156306968">
    <w:abstractNumId w:val="9"/>
  </w:num>
  <w:num w:numId="7" w16cid:durableId="600184650">
    <w:abstractNumId w:val="11"/>
  </w:num>
  <w:num w:numId="8" w16cid:durableId="1590237994">
    <w:abstractNumId w:val="2"/>
  </w:num>
  <w:num w:numId="9" w16cid:durableId="161698679">
    <w:abstractNumId w:val="5"/>
  </w:num>
  <w:num w:numId="10" w16cid:durableId="948855366">
    <w:abstractNumId w:val="1"/>
  </w:num>
  <w:num w:numId="11" w16cid:durableId="1124353202">
    <w:abstractNumId w:val="6"/>
  </w:num>
  <w:num w:numId="12" w16cid:durableId="1732461949">
    <w:abstractNumId w:val="14"/>
  </w:num>
  <w:num w:numId="13" w16cid:durableId="2103798972">
    <w:abstractNumId w:val="4"/>
  </w:num>
  <w:num w:numId="14" w16cid:durableId="116609081">
    <w:abstractNumId w:val="10"/>
  </w:num>
  <w:num w:numId="15" w16cid:durableId="795102775">
    <w:abstractNumId w:val="3"/>
  </w:num>
  <w:num w:numId="16" w16cid:durableId="258876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AE"/>
    <w:rsid w:val="004852AE"/>
    <w:rsid w:val="00B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BD0D1-58EC-4E23-8BD0-19D9FC5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Евстифеев Илья Андреевич</dc:creator>
  <cp:lastModifiedBy>Цвет Евгений Владимирович</cp:lastModifiedBy>
  <cp:revision>2</cp:revision>
  <dcterms:created xsi:type="dcterms:W3CDTF">2023-05-22T11:46:00Z</dcterms:created>
  <dcterms:modified xsi:type="dcterms:W3CDTF">2023-05-22T11:46:00Z</dcterms:modified>
</cp:coreProperties>
</file>